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val="0"/>
          <w:bCs/>
          <w:kern w:val="0"/>
          <w:sz w:val="44"/>
          <w:szCs w:val="44"/>
        </w:rPr>
      </w:pPr>
      <w:r>
        <w:rPr>
          <w:rStyle w:val="6"/>
          <w:rFonts w:hint="eastAsia" w:ascii="方正小标宋_GBK" w:hAnsi="方正小标宋_GBK" w:eastAsia="方正小标宋_GBK" w:cs="方正小标宋_GBK"/>
          <w:b w:val="0"/>
          <w:bCs/>
          <w:sz w:val="44"/>
          <w:szCs w:val="44"/>
          <w:shd w:val="clear" w:fill="FFFFFF"/>
          <w:lang w:val="en-US" w:eastAsia="zh-CN" w:bidi="ar"/>
        </w:rPr>
        <w:t>城口县规划和自然资源局</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sz w:val="44"/>
          <w:szCs w:val="44"/>
          <w:shd w:val="clear" w:fill="FFFFFF"/>
          <w:lang w:val="en-US" w:eastAsia="zh-CN" w:bidi="ar"/>
        </w:rPr>
      </w:pPr>
      <w:r>
        <w:rPr>
          <w:rStyle w:val="6"/>
          <w:rFonts w:hint="eastAsia" w:ascii="方正小标宋_GBK" w:hAnsi="方正小标宋_GBK" w:eastAsia="方正小标宋_GBK" w:cs="方正小标宋_GBK"/>
          <w:b w:val="0"/>
          <w:bCs/>
          <w:sz w:val="44"/>
          <w:szCs w:val="44"/>
          <w:shd w:val="clear" w:fill="FFFFFF"/>
          <w:lang w:val="en-US" w:eastAsia="zh-CN" w:bidi="ar"/>
        </w:rPr>
        <w:t>2022年度部门决算情况说明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center"/>
        <w:textAlignment w:val="auto"/>
        <w:rPr>
          <w:rStyle w:val="6"/>
          <w:rFonts w:hint="eastAsia" w:ascii="方正小标宋_GBK" w:hAnsi="方正小标宋_GBK" w:eastAsia="方正小标宋_GBK" w:cs="方正小标宋_GBK"/>
          <w:b w:val="0"/>
          <w:bCs/>
          <w:sz w:val="44"/>
          <w:szCs w:val="44"/>
          <w:shd w:val="clear" w:fill="FFFFFF"/>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黑体_GBK" w:hAnsi="方正黑体_GBK" w:eastAsia="方正黑体_GBK" w:cs="方正黑体_GBK"/>
          <w:b w:val="0"/>
          <w:bCs/>
          <w:sz w:val="32"/>
          <w:szCs w:val="32"/>
          <w:shd w:val="clear" w:fill="FFFFFF"/>
          <w:lang w:val="en-US" w:eastAsia="zh-CN" w:bidi="ar"/>
        </w:rPr>
        <w:t>一、部门基本情况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Style w:val="6"/>
          <w:rFonts w:hint="default" w:ascii="Times New Roman" w:hAnsi="Times New Roman" w:eastAsia="方正仿宋_GBK" w:cs="Times New Roman"/>
          <w:b w:val="0"/>
          <w:bCs/>
          <w:sz w:val="32"/>
          <w:szCs w:val="32"/>
          <w:shd w:val="clear" w:fill="FFFFFF"/>
          <w:lang w:val="en-US" w:eastAsia="zh-CN" w:bidi="ar"/>
        </w:rPr>
      </w:pPr>
      <w:r>
        <w:rPr>
          <w:rStyle w:val="6"/>
          <w:rFonts w:hint="eastAsia" w:ascii="方正楷体_GBK" w:hAnsi="方正楷体_GBK" w:eastAsia="方正楷体_GBK" w:cs="方正楷体_GBK"/>
          <w:b w:val="0"/>
          <w:bCs/>
          <w:sz w:val="32"/>
          <w:szCs w:val="32"/>
          <w:shd w:val="clear" w:fill="FFFFFF"/>
          <w:lang w:val="en-US" w:eastAsia="zh-CN" w:bidi="ar"/>
        </w:rPr>
        <w:t>（一）职能职责</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城口县规划和自然资源局为县政府组成部门，承担的主要职能职责为：</w:t>
      </w:r>
      <w:r>
        <w:rPr>
          <w:rFonts w:hint="default" w:ascii="Times New Roman" w:hAnsi="Times New Roman" w:eastAsia="方正仿宋_GBK" w:cs="Times New Roman"/>
          <w:sz w:val="32"/>
          <w:szCs w:val="32"/>
        </w:rPr>
        <w:t>履行全民所有土地、矿产、森林、草原、湿地、水等自然资源资产所有者职责和所有国土空间用途管制职责；负责自然资源调查监测评价。制定自然资源调查监测；负责自然资源统一确权登记工作；负责自然资源资产有偿使用工作；负责自然资源的合理开发利用；负责建立空间规划体系并监督实施；建立健全国土空间用途管制制度，研究拟订全县城乡规划政策并监督实施；负责自然资源文化的挖掘、研究、保护和利用工作；负责统筹国土空间生态修复；负责组织实施最严格的耕地保护制度；负责管理地质勘查行业和地质工作；负责落实综合防灾减灾规划相关要求，组织编制全县地质灾害防治规划和防护标准并指导实施；负责矿产资源管理工作；负责测绘地理信息管理工作；促进空间规划和自然资源领域科技发展；承担全县空间规划和自然资源管理的督察工作；负责机关、所属单位党群工作，承担城口县规划委员会办公室的日常工作，完成县委、县政府交办的其他任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（二）机构设置</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leftChars="0" w:firstLine="64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lang w:eastAsia="zh-CN"/>
        </w:rPr>
        <w:t>规划</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lang w:eastAsia="zh-CN"/>
        </w:rPr>
        <w:t>自然资源局</w:t>
      </w:r>
      <w:r>
        <w:rPr>
          <w:rFonts w:hint="eastAsia"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设</w:t>
      </w:r>
      <w:r>
        <w:rPr>
          <w:rFonts w:hint="eastAsia"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7个：办公室（政策法规科、财务审计科）；自然资源调查确权科、自然资源开发利用科（自然资源保护修复科）、规划编制科、规划管理科（行政审批科）、地质灾害防治科、矿产资源管理科。</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属事业单位共8个，县土地房屋征收中心、县乡镇规划和自然资源事务中心、县不动产登记服务中心、县城乡规划服务中心、县土地整治储备流转中心、县地质环境监测站、县矿产品费用征收管理所，执法监察大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城口县</w:t>
      </w:r>
      <w:r>
        <w:rPr>
          <w:rFonts w:hint="default" w:ascii="Times New Roman" w:hAnsi="Times New Roman" w:eastAsia="方正仿宋_GBK" w:cs="Times New Roman"/>
          <w:sz w:val="32"/>
          <w:szCs w:val="32"/>
        </w:rPr>
        <w:t>规划</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自然资源局机关编制共计142名，其中行政编制 12 名编制，事业编制129名编制、机关后勤服务人员事业编制 1 名在职。在职人员132名，退休职工</w:t>
      </w:r>
      <w:r>
        <w:rPr>
          <w:rFonts w:hint="default" w:ascii="Times New Roman" w:hAnsi="Times New Roman" w:eastAsia="方正仿宋_GBK" w:cs="Times New Roman"/>
          <w:sz w:val="32"/>
          <w:szCs w:val="32"/>
          <w:lang w:val="en-US" w:eastAsia="zh-CN"/>
        </w:rPr>
        <w:t>49</w:t>
      </w:r>
      <w:r>
        <w:rPr>
          <w:rFonts w:hint="default" w:ascii="Times New Roman" w:hAnsi="Times New Roman" w:eastAsia="方正仿宋_GBK" w:cs="Times New Roman"/>
          <w:sz w:val="32"/>
          <w:szCs w:val="32"/>
        </w:rPr>
        <w:t>名。</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（三）单位构成</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从预算单位构成看，纳入本部门2022年度决算编制的二级预算单位主要包括</w:t>
      </w:r>
      <w:r>
        <w:rPr>
          <w:rFonts w:hint="default" w:ascii="Times New Roman" w:hAnsi="Times New Roman" w:eastAsia="方正仿宋_GBK" w:cs="Times New Roman"/>
          <w:sz w:val="32"/>
          <w:szCs w:val="32"/>
        </w:rPr>
        <w:t>乡镇规划和自然资源事务中心、县不动产登记服务中心、县城乡规划服务中心、县土地整治储备流转中心、县地质环境监测站、县矿产品费用征收管理所，执法监察大队。</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黑体_GBK" w:hAnsi="方正黑体_GBK" w:eastAsia="方正黑体_GBK" w:cs="方正黑体_GBK"/>
          <w:b w:val="0"/>
          <w:bCs/>
          <w:sz w:val="32"/>
          <w:szCs w:val="32"/>
          <w:shd w:val="clear" w:fill="FFFFFF"/>
          <w:lang w:val="en-US" w:eastAsia="zh-CN" w:bidi="ar"/>
        </w:rPr>
        <w:t>二、部门决算情况说明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（一）收入支出决算总体情况说明</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shd w:val="clear" w:fill="FFFFFF"/>
          <w:lang w:val="en-US" w:eastAsia="zh-CN" w:bidi="ar"/>
        </w:rPr>
      </w:pPr>
      <w:r>
        <w:rPr>
          <w:rStyle w:val="6"/>
          <w:rFonts w:hint="default" w:ascii="Times New Roman" w:hAnsi="Times New Roman" w:eastAsia="方正仿宋_GBK" w:cs="Times New Roman"/>
          <w:b w:val="0"/>
          <w:bCs/>
          <w:sz w:val="32"/>
          <w:szCs w:val="32"/>
          <w:shd w:val="clear" w:fill="FFFFFF"/>
          <w:lang w:val="en-US" w:eastAsia="zh-CN" w:bidi="ar"/>
        </w:rPr>
        <w:t>1.总体情况。</w:t>
      </w:r>
      <w:r>
        <w:rPr>
          <w:rFonts w:hint="default" w:ascii="Times New Roman" w:hAnsi="Times New Roman" w:eastAsia="方正仿宋_GBK" w:cs="Times New Roman"/>
          <w:kern w:val="0"/>
          <w:sz w:val="32"/>
          <w:szCs w:val="32"/>
          <w:shd w:val="clear" w:fill="FFFFFF"/>
          <w:lang w:val="en-US" w:eastAsia="zh-CN" w:bidi="ar"/>
        </w:rPr>
        <w:t>2022年度收入总计7,817.33万元，支出总计7,817.33万元。收支较上年决算数减少27,901.41万元,下降78.1%，主要原因一是2022年度减少了跨省调剂指标收入，二是2022年度减少了基础设施建设补助资金，三是2022年度减少了征地拆迁补偿成本支出</w:t>
      </w:r>
      <w:r>
        <w:rPr>
          <w:rFonts w:hint="default" w:ascii="Times New Roman" w:hAnsi="Times New Roman" w:eastAsia="方正仿宋_GBK" w:cs="Times New Roman"/>
          <w:sz w:val="32"/>
          <w:szCs w:val="32"/>
        </w:rPr>
        <w:t>。</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shd w:val="clear" w:fill="FFFFFF"/>
          <w:lang w:val="en-US" w:eastAsia="zh-CN" w:bidi="ar"/>
        </w:rPr>
      </w:pPr>
      <w:r>
        <w:rPr>
          <w:rStyle w:val="6"/>
          <w:rFonts w:hint="default" w:ascii="Times New Roman" w:hAnsi="Times New Roman" w:eastAsia="方正仿宋_GBK" w:cs="Times New Roman"/>
          <w:b w:val="0"/>
          <w:bCs/>
          <w:sz w:val="32"/>
          <w:szCs w:val="32"/>
          <w:shd w:val="clear" w:fill="FFFFFF"/>
          <w:lang w:val="en-US" w:eastAsia="zh-CN" w:bidi="ar"/>
        </w:rPr>
        <w:t>2.</w:t>
      </w:r>
      <w:r>
        <w:rPr>
          <w:rStyle w:val="6"/>
          <w:rFonts w:hint="eastAsia" w:ascii="Times New Roman" w:hAnsi="Times New Roman" w:eastAsia="方正仿宋_GBK" w:cs="Times New Roman"/>
          <w:b w:val="0"/>
          <w:bCs/>
          <w:sz w:val="32"/>
          <w:szCs w:val="32"/>
          <w:shd w:val="clear" w:fill="FFFFFF"/>
          <w:lang w:val="en-US" w:eastAsia="zh-CN" w:bidi="ar"/>
        </w:rPr>
        <w:t>本年预算</w:t>
      </w:r>
      <w:r>
        <w:rPr>
          <w:rStyle w:val="6"/>
          <w:rFonts w:hint="default" w:ascii="Times New Roman" w:hAnsi="Times New Roman" w:eastAsia="方正仿宋_GBK" w:cs="Times New Roman"/>
          <w:b w:val="0"/>
          <w:bCs/>
          <w:sz w:val="32"/>
          <w:szCs w:val="32"/>
          <w:shd w:val="clear" w:fill="FFFFFF"/>
          <w:lang w:val="en-US" w:eastAsia="zh-CN" w:bidi="ar"/>
        </w:rPr>
        <w:t>收入情况。</w:t>
      </w:r>
      <w:r>
        <w:rPr>
          <w:rFonts w:hint="default" w:ascii="Times New Roman" w:hAnsi="Times New Roman" w:eastAsia="方正仿宋_GBK" w:cs="Times New Roman"/>
          <w:kern w:val="0"/>
          <w:sz w:val="32"/>
          <w:szCs w:val="32"/>
          <w:shd w:val="clear" w:fill="FFFFFF"/>
          <w:lang w:val="en-US" w:eastAsia="zh-CN" w:bidi="ar"/>
        </w:rPr>
        <w:t>2022年度收入合计7,351.25万元，较上年决算数减少25,469.75万元，下降77.6%，主要原因一是2022年度减少了跨省调剂指标收入，二是2022年度减少了基础设施建设补助资金，三是2022年度减少了征地拆迁补偿成本支出</w:t>
      </w:r>
      <w:r>
        <w:rPr>
          <w:rFonts w:hint="default" w:ascii="Times New Roman" w:hAnsi="Times New Roman" w:eastAsia="方正仿宋_GBK" w:cs="Times New Roman"/>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其中：财政拨款收入7,194.75万元，占97.9%；其他收入156.50万元，占2.1%。此外，年初结转和结余466.08万元。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shd w:val="clear" w:fill="FFFFFF"/>
          <w:lang w:val="en-US" w:eastAsia="zh-CN" w:bidi="ar"/>
        </w:rPr>
      </w:pPr>
      <w:r>
        <w:rPr>
          <w:rStyle w:val="6"/>
          <w:rFonts w:hint="default" w:ascii="Times New Roman" w:hAnsi="Times New Roman" w:eastAsia="方正仿宋_GBK" w:cs="Times New Roman"/>
          <w:b w:val="0"/>
          <w:bCs/>
          <w:sz w:val="32"/>
          <w:szCs w:val="32"/>
          <w:shd w:val="clear" w:fill="FFFFFF"/>
          <w:lang w:val="en-US" w:eastAsia="zh-CN" w:bidi="ar"/>
        </w:rPr>
        <w:t>3.支出情况。</w:t>
      </w:r>
      <w:r>
        <w:rPr>
          <w:rFonts w:hint="default" w:ascii="Times New Roman" w:hAnsi="Times New Roman" w:eastAsia="方正仿宋_GBK" w:cs="Times New Roman"/>
          <w:kern w:val="0"/>
          <w:sz w:val="32"/>
          <w:szCs w:val="32"/>
          <w:shd w:val="clear" w:fill="FFFFFF"/>
          <w:lang w:val="en-US" w:eastAsia="zh-CN" w:bidi="ar"/>
        </w:rPr>
        <w:t>2022年度支出合计7,817.33万元，较上年决算减少27,253.72万元，下降77.7%，主要原因一是2022年度减少了跨省调剂指标收入，二是2022年度减少了基础设施建设补助资金，三是2022年度减少了征地拆迁补偿成本支出</w:t>
      </w:r>
      <w:r>
        <w:rPr>
          <w:rFonts w:hint="default" w:ascii="Times New Roman" w:hAnsi="Times New Roman" w:eastAsia="方正仿宋_GBK" w:cs="Times New Roman"/>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shd w:val="clear" w:fill="FFFFFF"/>
          <w:lang w:val="en-US" w:eastAsia="zh-CN" w:bidi="ar"/>
        </w:rPr>
        <w:t>其中：基本支出2,364.21万元，占30.2%；项目支出5,453.12万元，占69.8%；</w:t>
      </w:r>
      <w:r>
        <w:rPr>
          <w:rStyle w:val="6"/>
          <w:rFonts w:hint="default" w:ascii="Times New Roman" w:hAnsi="Times New Roman" w:eastAsia="方正仿宋_GBK" w:cs="Times New Roman"/>
          <w:b w:val="0"/>
          <w:bCs/>
          <w:sz w:val="32"/>
          <w:szCs w:val="32"/>
          <w:shd w:val="clear" w:fill="FFFFFF"/>
          <w:lang w:val="en-US" w:eastAsia="zh-CN" w:bidi="ar"/>
        </w:rPr>
        <w:t>4.结转结余情况。</w:t>
      </w:r>
      <w:r>
        <w:rPr>
          <w:rFonts w:hint="default" w:ascii="Times New Roman" w:hAnsi="Times New Roman" w:eastAsia="方正仿宋_GBK" w:cs="Times New Roman"/>
          <w:kern w:val="0"/>
          <w:sz w:val="32"/>
          <w:szCs w:val="32"/>
          <w:shd w:val="clear" w:fill="FFFFFF"/>
          <w:lang w:val="en-US" w:eastAsia="zh-CN" w:bidi="ar"/>
        </w:rPr>
        <w:t>2022年度年末结转和结余0.00万元，较上年决算数减少647.69万元，下降100%，主要原因是2022年度内开展的项目全部实施完毕、资金拨付完毕。</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2022年度财政拨款收、支总计7,660.83万元。与2021年相比，财政拨款收、支总计各减少28,036.77万元，下降78.5%。主要原因一是2022年度减少了跨省调剂指标收入，二是2022年度减少了基础设施建设补助资金，三是2022年度减少了征地拆迁补偿成本支出</w:t>
      </w:r>
      <w:r>
        <w:rPr>
          <w:rFonts w:hint="default" w:ascii="Times New Roman" w:hAnsi="Times New Roman" w:eastAsia="方正仿宋_GBK" w:cs="Times New Roman"/>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Chars="0" w:right="0" w:firstLine="320" w:firstLineChars="100"/>
        <w:jc w:val="left"/>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（二）一般公共预算财政拨款收入支出决算情况说明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shd w:val="clear" w:fill="FFFFFF"/>
          <w:lang w:val="en-US" w:eastAsia="zh-CN" w:bidi="ar"/>
        </w:rPr>
      </w:pPr>
      <w:r>
        <w:rPr>
          <w:rStyle w:val="6"/>
          <w:rFonts w:hint="default" w:ascii="Times New Roman" w:hAnsi="Times New Roman" w:eastAsia="方正仿宋_GBK" w:cs="Times New Roman"/>
          <w:b w:val="0"/>
          <w:bCs/>
          <w:sz w:val="32"/>
          <w:szCs w:val="32"/>
          <w:shd w:val="clear" w:fill="FFFFFF"/>
          <w:lang w:val="en-US" w:eastAsia="zh-CN" w:bidi="ar"/>
        </w:rPr>
        <w:t>1.收入情况。</w:t>
      </w:r>
      <w:r>
        <w:rPr>
          <w:rFonts w:hint="default" w:ascii="Times New Roman" w:hAnsi="Times New Roman" w:eastAsia="方正仿宋_GBK" w:cs="Times New Roman"/>
          <w:kern w:val="0"/>
          <w:sz w:val="32"/>
          <w:szCs w:val="32"/>
          <w:shd w:val="clear" w:fill="FFFFFF"/>
          <w:lang w:val="en-US" w:eastAsia="zh-CN" w:bidi="ar"/>
        </w:rPr>
        <w:t>2022年度一般公共预算财政拨款收入3,121.46万元，较上年决算数减少22,193.83万元，下降87.7%。主要原因一是2022年度减少了跨省调剂指标收入，二是2022年度减少了基础设施建设补助资金，三是2022年度减少了征地拆迁补偿成本支出，四是2022年度减少了地质灾害防治项目支出</w:t>
      </w:r>
      <w:r>
        <w:rPr>
          <w:rFonts w:hint="default" w:ascii="Times New Roman" w:hAnsi="Times New Roman" w:eastAsia="方正仿宋_GBK" w:cs="Times New Roman"/>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较年初预算数增加422.75万元，增长15.7%。主要原因一是一般公共服务办公用房租赁预算增加，二是自然资源事务中自然资源利用与保护预算增加，三是自然资源资质灾害防治项目预算增加。此外，年初财政拨款结转和结余466.08万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color w:val="FF0000"/>
          <w:kern w:val="0"/>
          <w:sz w:val="32"/>
          <w:szCs w:val="32"/>
          <w:shd w:val="clear" w:fill="FFFFFF"/>
          <w:lang w:val="en-US" w:eastAsia="zh-CN" w:bidi="ar"/>
        </w:rPr>
      </w:pPr>
      <w:r>
        <w:rPr>
          <w:rStyle w:val="6"/>
          <w:rFonts w:hint="default" w:ascii="Times New Roman" w:hAnsi="Times New Roman" w:eastAsia="方正仿宋_GBK" w:cs="Times New Roman"/>
          <w:b w:val="0"/>
          <w:bCs/>
          <w:sz w:val="32"/>
          <w:szCs w:val="32"/>
          <w:shd w:val="clear" w:fill="FFFFFF"/>
          <w:lang w:val="en-US" w:eastAsia="zh-CN" w:bidi="ar"/>
        </w:rPr>
        <w:t>2.支出情况。</w:t>
      </w:r>
      <w:r>
        <w:rPr>
          <w:rFonts w:hint="default" w:ascii="Times New Roman" w:hAnsi="Times New Roman" w:eastAsia="方正仿宋_GBK" w:cs="Times New Roman"/>
          <w:kern w:val="0"/>
          <w:sz w:val="32"/>
          <w:szCs w:val="32"/>
          <w:shd w:val="clear" w:fill="FFFFFF"/>
          <w:lang w:val="en-US" w:eastAsia="zh-CN" w:bidi="ar"/>
        </w:rPr>
        <w:t>2022年度一般公共预算财政拨款支出3,587.54万元，较上年决算数减少23,977.79万元，下降87%。主要原因一是2022年度减少了跨省调剂指标收入，二是2022年度减少了基础设施建设补助资金，三是2022年度减少了征地拆迁补偿成本支出，四是2022年度减少了地质灾害防治项目支出</w:t>
      </w:r>
      <w:r>
        <w:rPr>
          <w:rFonts w:hint="default" w:ascii="Times New Roman" w:hAnsi="Times New Roman" w:eastAsia="方正仿宋_GBK" w:cs="Times New Roman"/>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较年初预算数增加888.83万元，增长32.9%。主要原因一是一般公共服务办公用房租赁预算增加，二是自然资源事务中自然资源利用与保护预算增加，三是自然资源资质灾害防治项目预算增加。此外，年初财政拨款结转和结余466.08万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lang w:val="en-US"/>
        </w:rPr>
      </w:pPr>
      <w:r>
        <w:rPr>
          <w:rStyle w:val="6"/>
          <w:rFonts w:hint="default" w:ascii="Times New Roman" w:hAnsi="Times New Roman" w:eastAsia="方正仿宋_GBK" w:cs="Times New Roman"/>
          <w:b w:val="0"/>
          <w:bCs/>
          <w:sz w:val="32"/>
          <w:szCs w:val="32"/>
          <w:shd w:val="clear" w:fill="FFFFFF"/>
          <w:lang w:val="en-US" w:eastAsia="zh-CN" w:bidi="ar"/>
        </w:rPr>
        <w:t>3.结转结余情况。</w:t>
      </w:r>
      <w:r>
        <w:rPr>
          <w:rFonts w:hint="default" w:ascii="Times New Roman" w:hAnsi="Times New Roman" w:eastAsia="方正仿宋_GBK" w:cs="Times New Roman"/>
          <w:kern w:val="0"/>
          <w:sz w:val="32"/>
          <w:szCs w:val="32"/>
          <w:shd w:val="clear" w:fill="FFFFFF"/>
          <w:lang w:val="en-US" w:eastAsia="zh-CN" w:bidi="ar"/>
        </w:rPr>
        <w:t>2022年度年末一般公共预算财政拨款结转和结余0.00万元，较上年决算数减少647.69万元，下降100%，主要原因是2022年度内开展的项目全部实施完毕、资金拨付完毕。</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Times New Roman" w:hAnsi="Times New Roman" w:eastAsia="方正仿宋_GBK" w:cs="Times New Roman"/>
          <w:b w:val="0"/>
          <w:bCs/>
          <w:sz w:val="32"/>
          <w:szCs w:val="32"/>
          <w:shd w:val="clear" w:fill="FFFFFF"/>
          <w:lang w:val="en-US" w:eastAsia="zh-CN" w:bidi="ar"/>
        </w:rPr>
        <w:t>4.比较情况。</w:t>
      </w:r>
      <w:r>
        <w:rPr>
          <w:rFonts w:hint="default" w:ascii="Times New Roman" w:hAnsi="Times New Roman" w:eastAsia="方正仿宋_GBK" w:cs="Times New Roman"/>
          <w:kern w:val="0"/>
          <w:sz w:val="32"/>
          <w:szCs w:val="32"/>
          <w:shd w:val="clear" w:fill="FFFFFF"/>
          <w:lang w:val="en-US" w:eastAsia="zh-CN" w:bidi="ar"/>
        </w:rPr>
        <w:t>本部门2022年度一般公共预算财政拨款支出主要用于以下几个方面：</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1）一般公共服务支出83.33万元，占2.3%，较年初预算数增加73.49万元，增长746.8%，主要原因是2022年度增加了一笔一般行政管理事务73.49万元；（2）社会保障与就业支出325.00万元，占9.1%，较年初预算数减少10.00万元，下降3%，主要原因是人员退休等增减变动导致机关基本养老保险及职业年金等费用的变动；（3）卫生健康支出104.29万元，占2.9%，较年初预算数保持一致；（4）自然资源海洋气象等支出2,437.07万元，占67.9%，较年初预算数增加444.71万元，增长22.3%，主要原因一是增加了自然资源利用与保护</w:t>
      </w:r>
      <w:r>
        <w:rPr>
          <w:rFonts w:hint="default" w:ascii="Times New Roman" w:hAnsi="Times New Roman" w:eastAsia="方正仿宋_GBK" w:cs="Times New Roman"/>
          <w:color w:val="auto"/>
          <w:kern w:val="0"/>
          <w:sz w:val="32"/>
          <w:szCs w:val="32"/>
          <w:highlight w:val="none"/>
          <w:shd w:val="clear" w:fill="FFFFFF"/>
          <w:lang w:val="en-US" w:eastAsia="zh-CN" w:bidi="ar"/>
        </w:rPr>
        <w:t>历史遗留关闭锰矿生态修复项目，二是增加了公务员基础绩效奖励及年度考核奖励、事业人员超额绩效奖励资金；</w:t>
      </w:r>
      <w:r>
        <w:rPr>
          <w:rFonts w:hint="default" w:ascii="Times New Roman" w:hAnsi="Times New Roman" w:eastAsia="方正仿宋_GBK" w:cs="Times New Roman"/>
          <w:kern w:val="0"/>
          <w:sz w:val="32"/>
          <w:szCs w:val="32"/>
          <w:shd w:val="clear" w:fill="FFFFFF"/>
          <w:lang w:val="en-US" w:eastAsia="zh-CN" w:bidi="ar"/>
        </w:rPr>
        <w:t>（5）住房保障支出121.50万元，较年初预算数保持一致；（6）灾害防治及应急管理支出516.35万元，占14.4%，较年初预算数增加380.64万元，增长280.5%，主要原因是增加地灾防治项目。</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（三）一般公共预算财政拨款基本支出决算情况说明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2022年度一般公共预算财政拨款基本支出2,256.56万元。其中：人员经费2,092.59万元，较上年决算数减少568.39万元，下降21.4%，主要原因一是2022年初工资调标，相应的养老保险及公积金上调；二是2022年公务员目标绩效奖及事业人员超额绩效发放计入2023年度，导致2022年账面工资福利总体较上年减少。</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人员经费用途主要包括基本工资、津贴补贴、绩效工资、其他社会保障缴费、职业年金缴费、养老保险缴费等。公用经费163.97万元，较上年决算数减少106.26万元，下降39.3%，主要原因一是2022年未订购不动产权证以及档案盒；二是2022年未支付物业公司保洁服务费用；三是2022年前后楼的电梯维修费减少；四是线上会议的增加使2022年度差旅费较上年有所减少；五是2022年工会活动支出减少；六是汽车租赁费用减少。公用经费用途主要包括差旅费、公务接待费、租赁费、劳务费、会议费、培训费、公车运行维护费、维修费、物业管理费、电费、水费、印刷费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（四）政府性基金预算收支决算情况说明。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2022年度政府性基金预算财政拨款本年收入4,005.51万元，较上年决算数减少3,216.57万元，下降44.5%，主要原因是其他国有土地使用权出让收入安排的支出减少。本年支出4,005.51万元，较上年决算数减少3,216.57万元，下降44.5%，主要原因是其他国有土地使用权出让收入安排的支出减少。</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（五）国有资本经营预算财政拨款支出决算情况说明。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2022年度国有资本经营预算财政拨本年支出67.78万元，基本支出0.00万元，项目支出67.78万元，主要用途用于矿产资源总体规划服务费、矿业质量发展方案编制费等。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黑体_GBK" w:hAnsi="方正黑体_GBK" w:eastAsia="方正黑体_GBK" w:cs="方正黑体_GBK"/>
          <w:b w:val="0"/>
          <w:bCs/>
          <w:sz w:val="32"/>
          <w:szCs w:val="32"/>
          <w:shd w:val="clear" w:fill="FFFFFF"/>
          <w:lang w:val="en-US" w:eastAsia="zh-CN" w:bidi="ar"/>
        </w:rPr>
        <w:t>三、“三公”经费情况说明</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（一）“三公”经费支出总体情况说明</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2022年度“三公”经费支出共计15.02万元，较年初预算数减少6.98万元，下降31.7%，主要原因一是认真贯彻落实中央八项规定精神，按照只减不增的要求从严控制“三公”经费，控制公务用餐的标准及次数。二是严格落实公车使用规定。较上年支出数减少0.03万元，下降0.2%，主要原因是该项费用已经压减到一定程度，后期下降幅度将比较缓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2022年度本部门因公出国（境）费用0.00万元，费用支出较年初预算数增加0.00万元，增长0%，较上年支出数增加0.00万元，增长0%，主要原因是本单位无因公出国支出。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shd w:val="clear" w:fill="FFFFFF"/>
          <w:lang w:val="en-US" w:eastAsia="zh-CN" w:bidi="ar"/>
        </w:rPr>
        <w:t>公务车购置费0.00万元，费用支出较年初预算数增加0.00万元，增长0%，较上年支出数增加0.00万元，增长0%，主要原因是本单位</w:t>
      </w:r>
      <w:r>
        <w:rPr>
          <w:rFonts w:hint="eastAsia" w:ascii="Times New Roman" w:hAnsi="Times New Roman" w:eastAsia="方正仿宋_GBK" w:cs="Times New Roman"/>
          <w:kern w:val="0"/>
          <w:sz w:val="32"/>
          <w:szCs w:val="32"/>
          <w:shd w:val="clear" w:fill="FFFFFF"/>
          <w:lang w:val="en-US" w:eastAsia="zh-CN" w:bidi="ar"/>
        </w:rPr>
        <w:t>2022</w:t>
      </w:r>
      <w:r>
        <w:rPr>
          <w:rFonts w:hint="default" w:ascii="Times New Roman" w:hAnsi="Times New Roman" w:eastAsia="方正仿宋_GBK" w:cs="Times New Roman"/>
          <w:kern w:val="0"/>
          <w:sz w:val="32"/>
          <w:szCs w:val="32"/>
          <w:shd w:val="clear" w:fill="FFFFFF"/>
          <w:lang w:val="en-US" w:eastAsia="zh-CN" w:bidi="ar"/>
        </w:rPr>
        <w:t>年度未发生公车购置费。</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公务车运行维护费10.00万元，主要用于车辆维护费、过路费、保险费、油费、等其他公车运行维护费。费用支出较年初预算数增加0.00万元，增长0%，主要原因是本单位严格按照《城口县规划和自然资源局公务用车管理办法》进行管理并按季统计支出情况，严格控制运行费用及执行序时进度。费用支出较年初预算数基本持平。较上年支出数增加0.00万元，增长0%，主要原因是本年较上年支出无增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公务接待费5.02万元，主要用于接待上级或相关部门的业务检查指导等工作所发生的接待等费用。支出较年初预算数减少6.98万元，下降58.2%，主要原因是主要原因是本单位严格执行《城口县规划和自然资源局公务接待管理办法》，主要领导高度重视并加强宣传力度，进一步提高了全局职工节约意识、认真贯彻执行中央八项规定</w:t>
      </w:r>
      <w:bookmarkStart w:id="0" w:name="_GoBack"/>
      <w:bookmarkEnd w:id="0"/>
      <w:r>
        <w:rPr>
          <w:rFonts w:hint="default" w:ascii="Times New Roman" w:hAnsi="Times New Roman" w:eastAsia="方正仿宋_GBK" w:cs="Times New Roman"/>
          <w:kern w:val="0"/>
          <w:sz w:val="32"/>
          <w:szCs w:val="32"/>
          <w:shd w:val="clear" w:fill="FFFFFF"/>
          <w:lang w:val="en-US" w:eastAsia="zh-CN" w:bidi="ar"/>
        </w:rPr>
        <w:t>。较上年支出数减少0.03万元，下降0.6%，主要原因是该项费用已经压减到一定程度，后期下降幅度将比较缓慢。</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2022年度本部门因公出国（境）共计0个团组，0人；公务用车购置0辆，公务车保有量为4辆；国内公务接待69批次552人，其中：国内外事接待0批次，0人；国（境）外公务接待0批次，0人。2022年本部门人均接待费90.94元，车均购置费0.00万元，车均维护费2.50万元。</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200" w:right="0" w:rightChars="0" w:firstLine="320" w:firstLineChars="100"/>
        <w:jc w:val="left"/>
        <w:textAlignment w:val="auto"/>
        <w:rPr>
          <w:rStyle w:val="6"/>
          <w:rFonts w:hint="default" w:ascii="Times New Roman" w:hAnsi="Times New Roman" w:eastAsia="方正仿宋_GBK" w:cs="Times New Roman"/>
          <w:b/>
          <w:sz w:val="32"/>
          <w:szCs w:val="32"/>
          <w:shd w:val="clear" w:fill="FFFFFF"/>
          <w:lang w:val="en-US" w:eastAsia="zh-CN" w:bidi="ar"/>
        </w:rPr>
      </w:pPr>
      <w:r>
        <w:rPr>
          <w:rStyle w:val="6"/>
          <w:rFonts w:hint="eastAsia" w:ascii="方正黑体_GBK" w:hAnsi="方正黑体_GBK" w:eastAsia="方正黑体_GBK" w:cs="方正黑体_GBK"/>
          <w:b w:val="0"/>
          <w:bCs/>
          <w:sz w:val="32"/>
          <w:szCs w:val="32"/>
          <w:shd w:val="clear" w:fill="FFFFFF"/>
          <w:lang w:val="en-US" w:eastAsia="zh-CN" w:bidi="ar"/>
        </w:rPr>
        <w:t>四、其他需要说明的事项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200" w:right="0" w:rightChars="0" w:firstLine="320" w:firstLineChars="100"/>
        <w:jc w:val="left"/>
        <w:textAlignment w:val="auto"/>
        <w:rPr>
          <w:rStyle w:val="6"/>
          <w:rFonts w:hint="default" w:ascii="Times New Roman" w:hAnsi="Times New Roman" w:eastAsia="方正仿宋_GBK" w:cs="Times New Roman"/>
          <w:b/>
          <w:sz w:val="32"/>
          <w:szCs w:val="32"/>
          <w:shd w:val="clear" w:fill="FFFFFF"/>
          <w:lang w:val="en-US" w:eastAsia="zh-CN" w:bidi="ar"/>
        </w:rPr>
      </w:pPr>
      <w:r>
        <w:rPr>
          <w:rStyle w:val="6"/>
          <w:rFonts w:hint="eastAsia" w:ascii="方正楷体_GBK" w:hAnsi="方正楷体_GBK" w:eastAsia="方正楷体_GBK" w:cs="方正楷体_GBK"/>
          <w:b w:val="0"/>
          <w:bCs/>
          <w:sz w:val="32"/>
          <w:szCs w:val="32"/>
          <w:shd w:val="clear" w:fill="FFFFFF"/>
          <w:lang w:val="en-US" w:eastAsia="zh-CN" w:bidi="ar"/>
        </w:rPr>
        <w:t>（一）财政拨款会议费和培训费情况说明</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Chars="0" w:right="0" w:rightChars="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本年度会议费支出1.12万元，较上年决算数增加0.04万元，增长3.7%，主要原因是本单位不涉及大型的业务性会议，会议费基数较小，波动处于正常状态。本年度培训费支出1.33万元，较上年决算数减少0.21万元，下降13.6%，主要原因一是2022年因疫情原因，线下培训减少；二是本单位培训费基数小，金额变动处于正常状态。</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（二）机关运行经费支出情况说明</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shd w:val="clear" w:fill="FFFFFF"/>
          <w:lang w:val="en-US" w:eastAsia="zh-CN" w:bidi="ar"/>
        </w:rPr>
        <w:t>2022年度本部门机关运行经费支出163.97万元，主要用于开支办公费55.3万元，水费1.76万元、电费1.3万元、邮电费2.2万元、物业管理费8.4万元、差旅费13.9万元、招待费5.02万元、维修费4.8万元、租赁费2.46万元、会议费1.12万元、培训费1.33万元、劳务费1.9万元、工会经费12万元、公车运行维护费10万元等。机关运行经费较上年决算数减少106.26万元，下降39.3%，主要原因一是“紧日子”思想贯彻落实较好，各种费用有下降趋势，二是2022年度工会费用减少。</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（三）国有资产占用情况说明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截至2022年12月31日，本部门共有车辆4辆，其中，副部（省）级及以上领导用车0辆、主要领导干部用车0辆、机要通信用车0辆、应急保障用车4辆、执法执勤用车0辆，特种专业技术用车0辆，离退休干部用车0辆，其他用车0辆。单价100万元（含）以上设备（不含车辆）0台（套）。</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（四）政府采购支出说明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2022年度本部门政府采购支出总额1,302.94万元，其中：政府采购货物支出27.64万元、政府采购工程支出0.00万元、政府采购服务支出1,275.30万元。授予中小企业合同金额594.47万元，占政府采购支出总额的45.6%，其中：授予小微企业合同金额466.02万元，占政府采购支出总额的35.8%。主要用于采购政府服务。</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lang w:val="en-US" w:eastAsia="zh-CN" w:bidi="ar"/>
        </w:rPr>
        <w:t>五、预算绩效管理情况说明</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（一）预算绩效管理工作开展情况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根据预算绩效管理要求，我局对部门整体和18个项目开展了绩效自评，其中，以填报自评表形式开展自评18项，涉及资金6791.72万元；</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（二）绩效自评结果。</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Style w:val="6"/>
          <w:rFonts w:hint="eastAsia" w:ascii="宋体" w:hAnsi="宋体" w:eastAsia="宋体" w:cs="宋体"/>
          <w:b w:val="0"/>
          <w:bCs/>
          <w:sz w:val="32"/>
          <w:szCs w:val="32"/>
          <w:shd w:val="clear" w:fill="FFFFFF"/>
          <w:lang w:val="en-US" w:eastAsia="zh-CN" w:bidi="ar"/>
        </w:rPr>
      </w:pPr>
      <w:r>
        <w:rPr>
          <w:rStyle w:val="6"/>
          <w:rFonts w:hint="default" w:ascii="Times New Roman" w:hAnsi="Times New Roman" w:eastAsia="方正仿宋_GBK" w:cs="Times New Roman"/>
          <w:b w:val="0"/>
          <w:bCs/>
          <w:sz w:val="32"/>
          <w:szCs w:val="32"/>
          <w:shd w:val="clear" w:fill="FFFFFF"/>
          <w:lang w:val="en-US" w:eastAsia="zh-CN" w:bidi="ar"/>
        </w:rPr>
        <w:t>1.绩效目标自评表。</w:t>
      </w:r>
    </w:p>
    <w:tbl>
      <w:tblPr>
        <w:tblStyle w:val="3"/>
        <w:tblW w:w="9540" w:type="dxa"/>
        <w:tblInd w:w="93" w:type="dxa"/>
        <w:tblLayout w:type="autofit"/>
        <w:tblCellMar>
          <w:top w:w="0" w:type="dxa"/>
          <w:left w:w="108" w:type="dxa"/>
          <w:bottom w:w="0" w:type="dxa"/>
          <w:right w:w="108" w:type="dxa"/>
        </w:tblCellMar>
      </w:tblPr>
      <w:tblGrid>
        <w:gridCol w:w="729"/>
        <w:gridCol w:w="1104"/>
        <w:gridCol w:w="963"/>
        <w:gridCol w:w="963"/>
        <w:gridCol w:w="963"/>
        <w:gridCol w:w="964"/>
        <w:gridCol w:w="963"/>
        <w:gridCol w:w="964"/>
        <w:gridCol w:w="964"/>
        <w:gridCol w:w="963"/>
      </w:tblGrid>
      <w:tr>
        <w:tblPrEx>
          <w:tblCellMar>
            <w:top w:w="0" w:type="dxa"/>
            <w:left w:w="108" w:type="dxa"/>
            <w:bottom w:w="0" w:type="dxa"/>
            <w:right w:w="108" w:type="dxa"/>
          </w:tblCellMar>
        </w:tblPrEx>
        <w:trPr>
          <w:trHeight w:val="552" w:hRule="atLeast"/>
        </w:trPr>
        <w:tc>
          <w:tcPr>
            <w:tcW w:w="9540" w:type="dxa"/>
            <w:gridSpan w:val="10"/>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eastAsia="zh-CN" w:bidi="ar"/>
              </w:rPr>
              <w:t>城口县规划和自然资源局</w:t>
            </w:r>
            <w:r>
              <w:rPr>
                <w:rFonts w:hint="eastAsia" w:ascii="方正小标宋_GBK" w:hAnsi="方正小标宋_GBK" w:eastAsia="方正小标宋_GBK" w:cs="方正小标宋_GBK"/>
                <w:color w:val="000000"/>
                <w:kern w:val="0"/>
                <w:sz w:val="36"/>
                <w:szCs w:val="36"/>
                <w:lang w:bidi="ar"/>
              </w:rPr>
              <w:t>2022年度部门整体绩效自评表</w:t>
            </w:r>
          </w:p>
        </w:tc>
      </w:tr>
      <w:tr>
        <w:tblPrEx>
          <w:tblCellMar>
            <w:top w:w="0" w:type="dxa"/>
            <w:left w:w="108" w:type="dxa"/>
            <w:bottom w:w="0" w:type="dxa"/>
            <w:right w:w="108" w:type="dxa"/>
          </w:tblCellMar>
        </w:tblPrEx>
        <w:trPr>
          <w:trHeight w:val="600" w:hRule="atLeast"/>
        </w:trPr>
        <w:tc>
          <w:tcPr>
            <w:tcW w:w="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主管部门</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规划和自然资源局</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19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color w:val="000000"/>
                <w:sz w:val="20"/>
                <w:szCs w:val="20"/>
                <w:lang w:eastAsia="zh-CN"/>
              </w:rPr>
            </w:pPr>
            <w:r>
              <w:rPr>
                <w:rFonts w:hint="eastAsia" w:ascii="宋体" w:hAnsi="宋体" w:cs="宋体"/>
                <w:color w:val="000000"/>
                <w:sz w:val="20"/>
                <w:szCs w:val="20"/>
                <w:lang w:eastAsia="zh-CN"/>
              </w:rPr>
              <w:t>付孝琴</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0"/>
                <w:szCs w:val="20"/>
                <w:lang w:val="en-US" w:eastAsia="zh-CN"/>
              </w:rPr>
            </w:pPr>
            <w:r>
              <w:rPr>
                <w:rFonts w:hint="eastAsia" w:ascii="宋体" w:hAnsi="宋体" w:cs="宋体"/>
                <w:color w:val="000000"/>
                <w:sz w:val="20"/>
                <w:szCs w:val="20"/>
                <w:lang w:val="en-US" w:eastAsia="zh-CN"/>
              </w:rPr>
              <w:t>59225753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108" w:type="dxa"/>
            <w:bottom w:w="0" w:type="dxa"/>
            <w:right w:w="108" w:type="dxa"/>
          </w:tblCellMar>
        </w:tblPrEx>
        <w:trPr>
          <w:trHeight w:val="450" w:hRule="atLeast"/>
        </w:trPr>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8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000000"/>
                <w:kern w:val="0"/>
                <w:sz w:val="18"/>
                <w:szCs w:val="18"/>
                <w:lang w:bidi="ar"/>
              </w:rPr>
            </w:pPr>
            <w:r>
              <w:rPr>
                <w:rFonts w:hint="eastAsia" w:ascii="方正仿宋_GBK" w:hAnsi="方正仿宋_GBK" w:eastAsia="方正仿宋_GBK" w:cs="方正仿宋_GBK"/>
                <w:color w:val="000000"/>
                <w:kern w:val="0"/>
                <w:sz w:val="18"/>
                <w:szCs w:val="18"/>
                <w:lang w:bidi="ar"/>
              </w:rPr>
              <w:t>1保障机关及所属事业单位的正常办公、生活秩序，更好为人民群众做好服务工作；2保证县重点建设项目的 占补平衡，减少去交易平台购买，新增耕地可提高当地农民收入；3推进农村土地规划工作、改善农村生产生活条件、加强基层组织建设等方面开展工作；4减少地质灾害造成的潜在经济损失，使人民群众能够安居乐业，不因地质灾害造成人员伤亡和财产损失；5、完成辖区矿山检查及督查，保障人民生命财产安全。</w:t>
            </w:r>
          </w:p>
        </w:tc>
        <w:tc>
          <w:tcPr>
            <w:tcW w:w="28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1、完成征地拆迁补偿支出，2、完成网上申报、联网查询、微信查询和“全渝通办”工作；启动农村区域不动产登记测绘建库工作；3</w:t>
            </w:r>
            <w:r>
              <w:rPr>
                <w:rFonts w:hint="eastAsia" w:ascii="方正仿宋_GBK" w:hAnsi="方正仿宋_GBK" w:eastAsia="方正仿宋_GBK" w:cs="方正仿宋_GBK"/>
                <w:color w:val="000000"/>
                <w:kern w:val="0"/>
                <w:sz w:val="18"/>
                <w:szCs w:val="18"/>
                <w:lang w:eastAsia="zh-CN" w:bidi="ar"/>
              </w:rPr>
              <w:t>完成市县两级交办的其他任务</w:t>
            </w:r>
            <w:r>
              <w:rPr>
                <w:rFonts w:hint="eastAsia" w:ascii="方正仿宋_GBK" w:hAnsi="方正仿宋_GBK" w:eastAsia="方正仿宋_GBK" w:cs="方正仿宋_GBK"/>
                <w:color w:val="000000"/>
                <w:kern w:val="0"/>
                <w:sz w:val="18"/>
                <w:szCs w:val="18"/>
                <w:lang w:bidi="ar"/>
              </w:rPr>
              <w:t>。</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1保障机关及所属事业单位的正常办公、生活秩序，更好为人民群众做好服务工作；2保证县重点建设项目的 占补平衡，减少去交易平台购买，新增耕地可提高当地农民收入；3推进农村土地规划工作、改善农村生产生活条件、加强基层组织建设等方面开展工作；4减少地质灾害造成的潜在经济损失，使人民群众能够安居乐业，不因地质灾害造成人员伤亡和财产损失；4、完成征地拆迁补偿支出，5、完成网上申报、联网查询、微信查询和“全渝通办”工作；启动农村区域不动产登记测绘建库工作；6、完成城口县村布局规划编制成果</w:t>
            </w:r>
          </w:p>
        </w:tc>
      </w:tr>
      <w:tr>
        <w:tblPrEx>
          <w:tblCellMar>
            <w:top w:w="0" w:type="dxa"/>
            <w:left w:w="108" w:type="dxa"/>
            <w:bottom w:w="0" w:type="dxa"/>
            <w:right w:w="108" w:type="dxa"/>
          </w:tblCellMar>
        </w:tblPrEx>
        <w:trPr>
          <w:trHeight w:val="672" w:hRule="atLeast"/>
        </w:trPr>
        <w:tc>
          <w:tcPr>
            <w:tcW w:w="729"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绩效指标</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指标名称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lang w:bidi="ar"/>
              </w:rPr>
              <w:t>说明</w:t>
            </w:r>
          </w:p>
        </w:tc>
      </w:tr>
      <w:tr>
        <w:tblPrEx>
          <w:tblCellMar>
            <w:top w:w="0" w:type="dxa"/>
            <w:left w:w="108" w:type="dxa"/>
            <w:bottom w:w="0" w:type="dxa"/>
            <w:right w:w="108" w:type="dxa"/>
          </w:tblCellMar>
        </w:tblPrEx>
        <w:trPr>
          <w:trHeight w:val="648"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年度预算执行率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形成成果数量</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个</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r>
              <w:rPr>
                <w:rFonts w:hint="eastAsia" w:ascii="方正仿宋_GBK" w:hAnsi="Times New Roman" w:eastAsia="方正仿宋_GBK" w:cs="宋体"/>
                <w:color w:val="000000"/>
                <w:kern w:val="0"/>
                <w:sz w:val="24"/>
                <w:szCs w:val="24"/>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工程验收合格率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r>
              <w:rPr>
                <w:rFonts w:hint="eastAsia" w:ascii="方正仿宋_GBK" w:hAnsi="Times New Roman" w:eastAsia="方正仿宋_GBK" w:cs="宋体"/>
                <w:color w:val="000000"/>
                <w:kern w:val="0"/>
                <w:sz w:val="24"/>
                <w:szCs w:val="24"/>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98</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安全生产事故率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r>
        <w:tblPrEx>
          <w:tblCellMar>
            <w:top w:w="0" w:type="dxa"/>
            <w:left w:w="108" w:type="dxa"/>
            <w:bottom w:w="0" w:type="dxa"/>
            <w:right w:w="108" w:type="dxa"/>
          </w:tblCellMar>
        </w:tblPrEx>
        <w:trPr>
          <w:trHeight w:val="648" w:hRule="atLeast"/>
        </w:trPr>
        <w:tc>
          <w:tcPr>
            <w:tcW w:w="729"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群众服务满意度</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99</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eastAsia" w:ascii="宋体" w:hAnsi="宋体" w:cs="宋体"/>
                <w:color w:val="000000"/>
                <w:sz w:val="20"/>
                <w:szCs w:val="20"/>
              </w:rPr>
            </w:pPr>
          </w:p>
        </w:tc>
      </w:tr>
    </w:tbl>
    <w:p>
      <w:pPr>
        <w:pStyle w:val="7"/>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p>
    <w:tbl>
      <w:tblPr>
        <w:tblStyle w:val="3"/>
        <w:tblW w:w="9008" w:type="dxa"/>
        <w:tblInd w:w="93" w:type="dxa"/>
        <w:tblLayout w:type="fixed"/>
        <w:tblCellMar>
          <w:top w:w="0" w:type="dxa"/>
          <w:left w:w="108" w:type="dxa"/>
          <w:bottom w:w="0" w:type="dxa"/>
          <w:right w:w="108" w:type="dxa"/>
        </w:tblCellMar>
      </w:tblPr>
      <w:tblGrid>
        <w:gridCol w:w="739"/>
        <w:gridCol w:w="806"/>
        <w:gridCol w:w="1528"/>
        <w:gridCol w:w="919"/>
        <w:gridCol w:w="675"/>
        <w:gridCol w:w="778"/>
        <w:gridCol w:w="666"/>
        <w:gridCol w:w="825"/>
        <w:gridCol w:w="759"/>
        <w:gridCol w:w="534"/>
        <w:gridCol w:w="779"/>
      </w:tblGrid>
      <w:tr>
        <w:tblPrEx>
          <w:tblCellMar>
            <w:top w:w="0" w:type="dxa"/>
            <w:left w:w="108" w:type="dxa"/>
            <w:bottom w:w="0" w:type="dxa"/>
            <w:right w:w="108" w:type="dxa"/>
          </w:tblCellMar>
        </w:tblPrEx>
        <w:trPr>
          <w:trHeight w:val="780" w:hRule="atLeast"/>
        </w:trPr>
        <w:tc>
          <w:tcPr>
            <w:tcW w:w="9008" w:type="dxa"/>
            <w:gridSpan w:val="11"/>
            <w:tcBorders>
              <w:top w:val="nil"/>
              <w:left w:val="nil"/>
              <w:bottom w:val="single" w:color="000000" w:sz="4" w:space="0"/>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eastAsia="zh-CN" w:bidi="ar"/>
              </w:rPr>
              <w:t>城口县规划和自然资源局</w:t>
            </w:r>
            <w:r>
              <w:rPr>
                <w:rFonts w:hint="eastAsia" w:ascii="方正小标宋_GBK" w:hAnsi="方正小标宋_GBK" w:eastAsia="方正小标宋_GBK" w:cs="方正小标宋_GBK"/>
                <w:color w:val="000000"/>
                <w:kern w:val="0"/>
                <w:sz w:val="36"/>
                <w:szCs w:val="36"/>
                <w:lang w:bidi="ar"/>
              </w:rPr>
              <w:t>2022年度项目支出绩效</w:t>
            </w:r>
          </w:p>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自评表（一级项目）</w:t>
            </w:r>
          </w:p>
        </w:tc>
      </w:tr>
      <w:tr>
        <w:tblPrEx>
          <w:tblCellMar>
            <w:top w:w="0" w:type="dxa"/>
            <w:left w:w="108" w:type="dxa"/>
            <w:bottom w:w="0" w:type="dxa"/>
            <w:right w:w="108" w:type="dxa"/>
          </w:tblCellMar>
        </w:tblPrEx>
        <w:trPr>
          <w:trHeight w:val="600" w:hRule="atLeast"/>
        </w:trPr>
        <w:tc>
          <w:tcPr>
            <w:tcW w:w="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6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5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739" w:type="dxa"/>
            <w:vMerge w:val="restart"/>
            <w:tcBorders>
              <w:top w:val="single" w:color="000000" w:sz="4" w:space="0"/>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rPr>
            </w:pPr>
            <w:r>
              <w:rPr>
                <w:rFonts w:hint="default"/>
                <w:color w:val="000000"/>
                <w:kern w:val="0"/>
                <w:sz w:val="22"/>
                <w:lang w:bidi="ar"/>
              </w:rPr>
              <w:t>1</w:t>
            </w:r>
          </w:p>
        </w:tc>
        <w:tc>
          <w:tcPr>
            <w:tcW w:w="80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r>
              <w:rPr>
                <w:rFonts w:hint="eastAsia" w:ascii="方正仿宋_GBK" w:hAnsi="方正仿宋_GBK" w:eastAsia="方正仿宋_GBK" w:cs="方正仿宋_GBK"/>
                <w:color w:val="000000"/>
                <w:sz w:val="18"/>
                <w:szCs w:val="18"/>
                <w:lang w:eastAsia="zh-CN"/>
              </w:rPr>
              <w:t>卫片执法</w:t>
            </w:r>
          </w:p>
        </w:tc>
        <w:tc>
          <w:tcPr>
            <w:tcW w:w="1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年度预算执行率</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r>
      <w:tr>
        <w:tblPrEx>
          <w:tblCellMar>
            <w:top w:w="0" w:type="dxa"/>
            <w:left w:w="108" w:type="dxa"/>
            <w:bottom w:w="0" w:type="dxa"/>
            <w:right w:w="108" w:type="dxa"/>
          </w:tblCellMar>
        </w:tblPrEx>
        <w:trPr>
          <w:trHeight w:val="569" w:hRule="atLeast"/>
        </w:trPr>
        <w:tc>
          <w:tcPr>
            <w:tcW w:w="739" w:type="dxa"/>
            <w:vMerge w:val="continue"/>
            <w:tcBorders>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rPr>
            </w:pPr>
          </w:p>
        </w:tc>
        <w:tc>
          <w:tcPr>
            <w:tcW w:w="8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eastAsia="zh-CN"/>
              </w:rPr>
              <w:t>卫片图斑审查数量</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1000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val="en-US" w:eastAsia="zh-CN"/>
              </w:rPr>
              <w:t>个</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2700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r>
      <w:tr>
        <w:tblPrEx>
          <w:tblCellMar>
            <w:top w:w="0" w:type="dxa"/>
            <w:left w:w="108" w:type="dxa"/>
            <w:bottom w:w="0" w:type="dxa"/>
            <w:right w:w="108" w:type="dxa"/>
          </w:tblCellMar>
        </w:tblPrEx>
        <w:trPr>
          <w:trHeight w:val="432" w:hRule="atLeast"/>
        </w:trPr>
        <w:tc>
          <w:tcPr>
            <w:tcW w:w="739" w:type="dxa"/>
            <w:vMerge w:val="continue"/>
            <w:tcBorders>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rPr>
            </w:pPr>
          </w:p>
        </w:tc>
        <w:tc>
          <w:tcPr>
            <w:tcW w:w="80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c>
          <w:tcPr>
            <w:tcW w:w="15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执法成本</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default" w:ascii="方正仿宋_GBK" w:hAnsi="方正仿宋_GBK" w:eastAsia="方正仿宋_GBK" w:cs="方正仿宋_GBK"/>
                <w:color w:val="000000"/>
                <w:sz w:val="18"/>
                <w:szCs w:val="18"/>
                <w:lang w:val="en-US"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万元</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30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r>
      <w:tr>
        <w:tblPrEx>
          <w:tblCellMar>
            <w:top w:w="0" w:type="dxa"/>
            <w:left w:w="108" w:type="dxa"/>
            <w:bottom w:w="0" w:type="dxa"/>
            <w:right w:w="108" w:type="dxa"/>
          </w:tblCellMar>
        </w:tblPrEx>
        <w:trPr>
          <w:trHeight w:val="90" w:hRule="atLeast"/>
        </w:trPr>
        <w:tc>
          <w:tcPr>
            <w:tcW w:w="739" w:type="dxa"/>
            <w:vMerge w:val="continue"/>
            <w:tcBorders>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rPr>
            </w:pPr>
          </w:p>
        </w:tc>
        <w:tc>
          <w:tcPr>
            <w:tcW w:w="806" w:type="dxa"/>
            <w:vMerge w:val="continue"/>
            <w:tcBorders>
              <w:top w:val="single" w:color="000000"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c>
          <w:tcPr>
            <w:tcW w:w="152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执法群众满意度</w:t>
            </w:r>
          </w:p>
        </w:tc>
        <w:tc>
          <w:tcPr>
            <w:tcW w:w="9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98</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eastAsia="zh-CN"/>
              </w:rPr>
            </w:pPr>
          </w:p>
        </w:tc>
      </w:tr>
      <w:tr>
        <w:tblPrEx>
          <w:tblCellMar>
            <w:top w:w="0" w:type="dxa"/>
            <w:left w:w="108" w:type="dxa"/>
            <w:bottom w:w="0" w:type="dxa"/>
            <w:right w:w="108" w:type="dxa"/>
          </w:tblCellMar>
        </w:tblPrEx>
        <w:trPr>
          <w:trHeight w:val="675" w:hRule="atLeast"/>
        </w:trPr>
        <w:tc>
          <w:tcPr>
            <w:tcW w:w="73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u w:val="none"/>
              </w:rPr>
            </w:pPr>
            <w:r>
              <w:rPr>
                <w:rFonts w:hint="eastAsia"/>
                <w:color w:val="000000"/>
                <w:kern w:val="0"/>
                <w:sz w:val="22"/>
                <w:u w:val="none"/>
                <w:lang w:bidi="ar"/>
              </w:rPr>
              <w:t>2</w:t>
            </w:r>
          </w:p>
        </w:tc>
        <w:tc>
          <w:tcPr>
            <w:tcW w:w="80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u w:val="none"/>
              </w:rPr>
            </w:pPr>
            <w:r>
              <w:rPr>
                <w:rFonts w:hint="eastAsia" w:ascii="方正仿宋_GBK" w:hAnsi="方正仿宋_GBK" w:eastAsia="方正仿宋_GBK" w:cs="方正仿宋_GBK"/>
                <w:color w:val="000000"/>
                <w:sz w:val="18"/>
                <w:szCs w:val="18"/>
                <w:u w:val="none"/>
                <w:lang w:eastAsia="zh-CN"/>
              </w:rPr>
              <w:t>历史遗留关闭锰矿生态修复项目</w:t>
            </w:r>
          </w:p>
        </w:tc>
        <w:tc>
          <w:tcPr>
            <w:tcW w:w="152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eastAsia" w:ascii="宋体" w:hAnsi="宋体" w:cs="宋体" w:eastAsiaTheme="minorEastAsia"/>
                <w:color w:val="000000"/>
                <w:sz w:val="22"/>
                <w:u w:val="none"/>
                <w:lang w:eastAsia="zh-CN"/>
              </w:rPr>
            </w:pPr>
            <w:r>
              <w:rPr>
                <w:rFonts w:hint="eastAsia" w:ascii="方正仿宋_GBK" w:hAnsi="方正仿宋_GBK" w:eastAsia="方正仿宋_GBK" w:cs="方正仿宋_GBK"/>
                <w:color w:val="000000"/>
                <w:sz w:val="18"/>
                <w:szCs w:val="18"/>
                <w:lang w:eastAsia="zh-CN"/>
              </w:rPr>
              <w:t>年度预算执行率</w:t>
            </w:r>
          </w:p>
        </w:tc>
        <w:tc>
          <w:tcPr>
            <w:tcW w:w="91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r>
              <w:rPr>
                <w:rFonts w:hint="eastAsia" w:ascii="方正仿宋_GBK" w:hAnsi="方正仿宋_GBK" w:eastAsia="方正仿宋_GBK" w:cs="方正仿宋_GBK"/>
                <w:color w:val="000000"/>
                <w:sz w:val="18"/>
                <w:szCs w:val="18"/>
                <w:lang w:val="en-US"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100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100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2"/>
              </w:rPr>
            </w:pPr>
          </w:p>
        </w:tc>
        <w:tc>
          <w:tcPr>
            <w:tcW w:w="779"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r>
      <w:tr>
        <w:tblPrEx>
          <w:tblCellMar>
            <w:top w:w="0" w:type="dxa"/>
            <w:left w:w="108" w:type="dxa"/>
            <w:bottom w:w="0" w:type="dxa"/>
            <w:right w:w="108" w:type="dxa"/>
          </w:tblCellMar>
        </w:tblPrEx>
        <w:trPr>
          <w:trHeight w:val="566" w:hRule="atLeast"/>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u w:val="none"/>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u w:val="none"/>
              </w:rPr>
            </w:pPr>
          </w:p>
        </w:tc>
        <w:tc>
          <w:tcPr>
            <w:tcW w:w="152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000000"/>
                <w:sz w:val="18"/>
                <w:szCs w:val="18"/>
                <w:u w:val="none"/>
                <w:lang w:eastAsia="zh-CN"/>
              </w:rPr>
            </w:pPr>
            <w:r>
              <w:rPr>
                <w:rFonts w:hint="eastAsia" w:ascii="方正仿宋_GBK" w:hAnsi="方正仿宋_GBK" w:eastAsia="方正仿宋_GBK" w:cs="方正仿宋_GBK"/>
                <w:color w:val="000000"/>
                <w:sz w:val="18"/>
                <w:szCs w:val="18"/>
                <w:lang w:eastAsia="zh-CN"/>
              </w:rPr>
              <w:t>质量合格率</w:t>
            </w:r>
          </w:p>
        </w:tc>
        <w:tc>
          <w:tcPr>
            <w:tcW w:w="91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eastAsia" w:ascii="方正仿宋_GBK" w:hAnsi="方正仿宋_GBK" w:eastAsia="方正仿宋_GBK" w:cs="方正仿宋_GBK"/>
                <w:color w:val="000000"/>
                <w:sz w:val="18"/>
                <w:szCs w:val="18"/>
                <w:lang w:eastAsia="zh-CN"/>
              </w:rPr>
            </w:pPr>
            <w:r>
              <w:rPr>
                <w:rFonts w:hint="eastAsia" w:ascii="方正仿宋_GBK" w:hAnsi="方正仿宋_GBK" w:eastAsia="方正仿宋_GBK" w:cs="方正仿宋_GBK"/>
                <w:color w:val="000000"/>
                <w:sz w:val="18"/>
                <w:szCs w:val="18"/>
                <w:lang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95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eastAsia" w:ascii="宋体" w:hAnsi="宋体" w:cs="宋体"/>
                <w:color w:val="000000"/>
                <w:sz w:val="22"/>
              </w:rPr>
            </w:pPr>
            <w:r>
              <w:rPr>
                <w:rFonts w:hint="eastAsia" w:ascii="方正仿宋_GBK" w:hAnsi="方正仿宋_GBK" w:eastAsia="方正仿宋_GBK" w:cs="方正仿宋_GBK"/>
                <w:color w:val="000000"/>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98</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2"/>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r>
      <w:tr>
        <w:tblPrEx>
          <w:tblCellMar>
            <w:top w:w="0" w:type="dxa"/>
            <w:left w:w="108" w:type="dxa"/>
            <w:bottom w:w="0" w:type="dxa"/>
            <w:right w:w="108" w:type="dxa"/>
          </w:tblCellMar>
        </w:tblPrEx>
        <w:trPr>
          <w:trHeight w:val="566" w:hRule="atLeast"/>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u w:val="none"/>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u w:val="none"/>
              </w:rPr>
            </w:pPr>
          </w:p>
        </w:tc>
        <w:tc>
          <w:tcPr>
            <w:tcW w:w="152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eastAsia" w:ascii="宋体" w:hAnsi="宋体" w:cs="宋体" w:eastAsiaTheme="minorEastAsia"/>
                <w:color w:val="000000"/>
                <w:sz w:val="22"/>
                <w:u w:val="none"/>
                <w:lang w:eastAsia="zh-CN"/>
              </w:rPr>
            </w:pPr>
            <w:r>
              <w:rPr>
                <w:rFonts w:hint="eastAsia" w:ascii="方正仿宋_GBK" w:hAnsi="方正仿宋_GBK" w:eastAsia="方正仿宋_GBK" w:cs="方正仿宋_GBK"/>
                <w:color w:val="000000"/>
                <w:sz w:val="18"/>
                <w:szCs w:val="18"/>
                <w:u w:val="none"/>
                <w:lang w:eastAsia="zh-CN"/>
              </w:rPr>
              <w:t>时效完成率</w:t>
            </w:r>
          </w:p>
        </w:tc>
        <w:tc>
          <w:tcPr>
            <w:tcW w:w="91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eastAsia" w:ascii="宋体" w:hAnsi="宋体" w:cs="宋体"/>
                <w:color w:val="000000"/>
                <w:sz w:val="22"/>
              </w:rPr>
            </w:pPr>
            <w:r>
              <w:rPr>
                <w:rFonts w:hint="eastAsia" w:ascii="方正仿宋_GBK" w:hAnsi="方正仿宋_GBK" w:eastAsia="方正仿宋_GBK" w:cs="方正仿宋_GBK"/>
                <w:color w:val="000000"/>
                <w:sz w:val="18"/>
                <w:szCs w:val="18"/>
                <w:lang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95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eastAsia"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98</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2"/>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r>
      <w:tr>
        <w:tblPrEx>
          <w:tblCellMar>
            <w:top w:w="0" w:type="dxa"/>
            <w:left w:w="108" w:type="dxa"/>
            <w:bottom w:w="0" w:type="dxa"/>
            <w:right w:w="108" w:type="dxa"/>
          </w:tblCellMar>
        </w:tblPrEx>
        <w:trPr>
          <w:trHeight w:val="499" w:hRule="atLeast"/>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p>
        </w:tc>
        <w:tc>
          <w:tcPr>
            <w:tcW w:w="152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项目成本</w:t>
            </w:r>
          </w:p>
        </w:tc>
        <w:tc>
          <w:tcPr>
            <w:tcW w:w="91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default" w:ascii="方正仿宋_GBK" w:hAnsi="方正仿宋_GBK" w:eastAsia="方正仿宋_GBK" w:cs="方正仿宋_GBK"/>
                <w:color w:val="000000"/>
                <w:sz w:val="18"/>
                <w:szCs w:val="18"/>
                <w:lang w:val="en-US"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500</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万元</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500</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方正仿宋_GBK" w:hAnsi="方正仿宋_GBK" w:eastAsia="方正仿宋_GBK" w:cs="方正仿宋_GBK"/>
                <w:color w:val="000000"/>
                <w:sz w:val="18"/>
                <w:szCs w:val="18"/>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000000"/>
                <w:sz w:val="18"/>
                <w:szCs w:val="18"/>
                <w:lang w:val="en-US" w:eastAsia="zh-CN"/>
              </w:rPr>
            </w:pPr>
          </w:p>
        </w:tc>
      </w:tr>
      <w:tr>
        <w:tblPrEx>
          <w:tblCellMar>
            <w:top w:w="0" w:type="dxa"/>
            <w:left w:w="108" w:type="dxa"/>
            <w:bottom w:w="0" w:type="dxa"/>
            <w:right w:w="108" w:type="dxa"/>
          </w:tblCellMar>
        </w:tblPrEx>
        <w:trPr>
          <w:trHeight w:val="432" w:hRule="atLeast"/>
        </w:trPr>
        <w:tc>
          <w:tcPr>
            <w:tcW w:w="739"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textAlignment w:val="center"/>
              <w:rPr>
                <w:rFonts w:hint="default"/>
                <w:color w:val="000000"/>
                <w:sz w:val="22"/>
                <w:u w:val="none"/>
              </w:rPr>
            </w:pPr>
          </w:p>
        </w:tc>
        <w:tc>
          <w:tcPr>
            <w:tcW w:w="806"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u w:val="none"/>
              </w:rPr>
            </w:pPr>
          </w:p>
        </w:tc>
        <w:tc>
          <w:tcPr>
            <w:tcW w:w="152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2"/>
                <w:u w:val="none"/>
                <w:lang w:val="en-US" w:eastAsia="zh-CN"/>
              </w:rPr>
            </w:pPr>
            <w:r>
              <w:rPr>
                <w:rFonts w:hint="eastAsia" w:ascii="方正仿宋_GBK" w:hAnsi="方正仿宋_GBK" w:eastAsia="方正仿宋_GBK" w:cs="方正仿宋_GBK"/>
                <w:color w:val="000000"/>
                <w:sz w:val="18"/>
                <w:szCs w:val="18"/>
                <w:u w:val="none"/>
                <w:lang w:val="en-US" w:eastAsia="zh-CN"/>
              </w:rPr>
              <w:t>满意度</w:t>
            </w:r>
          </w:p>
        </w:tc>
        <w:tc>
          <w:tcPr>
            <w:tcW w:w="919" w:type="dxa"/>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eastAsia" w:ascii="宋体" w:hAnsi="宋体" w:cs="宋体"/>
                <w:color w:val="000000"/>
                <w:sz w:val="22"/>
              </w:rPr>
            </w:pPr>
            <w:r>
              <w:rPr>
                <w:rFonts w:hint="eastAsia" w:ascii="方正仿宋_GBK" w:hAnsi="方正仿宋_GBK" w:eastAsia="方正仿宋_GBK" w:cs="方正仿宋_GBK"/>
                <w:color w:val="000000"/>
                <w:sz w:val="18"/>
                <w:szCs w:val="18"/>
                <w:lang w:eastAsia="zh-CN"/>
              </w:rPr>
              <w:t>≥</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95</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firstLine="180" w:firstLineChars="100"/>
              <w:rPr>
                <w:rFonts w:hint="eastAsia"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w:t>
            </w:r>
          </w:p>
        </w:tc>
        <w:tc>
          <w:tcPr>
            <w:tcW w:w="6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99</w:t>
            </w:r>
          </w:p>
        </w:tc>
        <w:tc>
          <w:tcPr>
            <w:tcW w:w="7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000000"/>
                <w:sz w:val="22"/>
                <w:lang w:val="en-US" w:eastAsia="zh-CN"/>
              </w:rPr>
            </w:pPr>
            <w:r>
              <w:rPr>
                <w:rFonts w:hint="eastAsia" w:ascii="方正仿宋_GBK" w:hAnsi="方正仿宋_GBK" w:eastAsia="方正仿宋_GBK" w:cs="方正仿宋_GBK"/>
                <w:color w:val="000000"/>
                <w:sz w:val="18"/>
                <w:szCs w:val="18"/>
                <w:lang w:val="en-US" w:eastAsia="zh-CN"/>
              </w:rPr>
              <w:t>20</w:t>
            </w:r>
          </w:p>
        </w:tc>
        <w:tc>
          <w:tcPr>
            <w:tcW w:w="5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cs="宋体"/>
                <w:color w:val="000000"/>
                <w:sz w:val="22"/>
              </w:rPr>
            </w:pPr>
          </w:p>
        </w:tc>
        <w:tc>
          <w:tcPr>
            <w:tcW w:w="779"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2"/>
              </w:rPr>
            </w:pPr>
          </w:p>
        </w:tc>
      </w:tr>
    </w:tbl>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jc w:val="left"/>
        <w:textAlignment w:val="auto"/>
        <w:rPr>
          <w:rFonts w:hint="default" w:ascii="Times New Roman" w:hAnsi="Times New Roman" w:eastAsia="方正仿宋_GBK" w:cs="Times New Roman"/>
          <w:kern w:val="0"/>
          <w:sz w:val="32"/>
          <w:szCs w:val="32"/>
        </w:rPr>
      </w:pPr>
      <w:r>
        <w:rPr>
          <w:rStyle w:val="6"/>
          <w:rFonts w:hint="eastAsia" w:ascii="方正黑体_GBK" w:hAnsi="方正黑体_GBK" w:eastAsia="方正黑体_GBK" w:cs="方正黑体_GBK"/>
          <w:b w:val="0"/>
          <w:bCs/>
          <w:sz w:val="32"/>
          <w:szCs w:val="32"/>
          <w:shd w:val="clear" w:fill="FFFFFF"/>
          <w:lang w:val="en-US" w:eastAsia="zh-CN" w:bidi="ar"/>
        </w:rPr>
        <w:t>六、专业名词解释</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eastAsia" w:ascii="方正楷体_GBK" w:hAnsi="方正楷体_GBK" w:eastAsia="方正楷体_GBK" w:cs="方正楷体_GBK"/>
          <w:b w:val="0"/>
          <w:bCs/>
          <w:sz w:val="32"/>
          <w:szCs w:val="32"/>
          <w:shd w:val="clear" w:fill="FFFFFF"/>
          <w:lang w:val="en-US" w:eastAsia="zh-CN" w:bidi="ar"/>
        </w:rPr>
        <w:t>（一）财政拨款收入</w:t>
      </w:r>
      <w:r>
        <w:rPr>
          <w:rFonts w:hint="eastAsia" w:ascii="方正楷体_GBK" w:hAnsi="方正楷体_GBK" w:eastAsia="方正楷体_GBK" w:cs="方正楷体_GBK"/>
          <w:b w:val="0"/>
          <w:bCs/>
          <w:kern w:val="0"/>
          <w:sz w:val="32"/>
          <w:szCs w:val="32"/>
          <w:shd w:val="clear" w:fill="FFFFFF"/>
          <w:lang w:val="en-US" w:eastAsia="zh-CN" w:bidi="ar"/>
        </w:rPr>
        <w:t>：</w:t>
      </w:r>
      <w:r>
        <w:rPr>
          <w:rFonts w:hint="default" w:ascii="Times New Roman" w:hAnsi="Times New Roman" w:eastAsia="方正仿宋_GBK" w:cs="Times New Roman"/>
          <w:kern w:val="0"/>
          <w:sz w:val="32"/>
          <w:szCs w:val="32"/>
          <w:shd w:val="clear" w:fill="FFFFFF"/>
          <w:lang w:val="en-US" w:eastAsia="zh-CN" w:bidi="ar"/>
        </w:rP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（二）事业收入：</w:t>
      </w:r>
      <w:r>
        <w:rPr>
          <w:rFonts w:hint="default" w:ascii="Times New Roman" w:hAnsi="Times New Roman" w:eastAsia="方正仿宋_GBK" w:cs="Times New Roman"/>
          <w:kern w:val="0"/>
          <w:sz w:val="32"/>
          <w:szCs w:val="32"/>
          <w:shd w:val="clear" w:fill="FFFFFF"/>
          <w:lang w:val="en-US" w:eastAsia="zh-CN" w:bidi="ar"/>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（三）经营收入：</w:t>
      </w:r>
      <w:r>
        <w:rPr>
          <w:rFonts w:hint="default" w:ascii="Times New Roman" w:hAnsi="Times New Roman" w:eastAsia="方正仿宋_GBK" w:cs="Times New Roman"/>
          <w:kern w:val="0"/>
          <w:sz w:val="32"/>
          <w:szCs w:val="32"/>
          <w:shd w:val="clear" w:fill="FFFFFF"/>
          <w:lang w:val="en-US" w:eastAsia="zh-CN" w:bidi="ar"/>
        </w:rP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（四）其他收入：</w:t>
      </w:r>
      <w:r>
        <w:rPr>
          <w:rFonts w:hint="default" w:ascii="Times New Roman" w:hAnsi="Times New Roman" w:eastAsia="方正仿宋_GBK" w:cs="Times New Roman"/>
          <w:kern w:val="0"/>
          <w:sz w:val="32"/>
          <w:szCs w:val="32"/>
          <w:shd w:val="clear" w:fill="FFFFFF"/>
          <w:lang w:val="en-US" w:eastAsia="zh-CN" w:bidi="ar"/>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（五）使用非财政拨款结余：</w:t>
      </w:r>
      <w:r>
        <w:rPr>
          <w:rFonts w:hint="default" w:ascii="Times New Roman" w:hAnsi="Times New Roman" w:eastAsia="方正仿宋_GBK" w:cs="Times New Roman"/>
          <w:kern w:val="0"/>
          <w:sz w:val="32"/>
          <w:szCs w:val="32"/>
          <w:shd w:val="clear" w:fill="FFFFFF"/>
          <w:lang w:val="en-US" w:eastAsia="zh-CN" w:bidi="ar"/>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（六）年初结转和结余：</w:t>
      </w:r>
      <w:r>
        <w:rPr>
          <w:rFonts w:hint="default" w:ascii="Times New Roman" w:hAnsi="Times New Roman" w:eastAsia="方正仿宋_GBK" w:cs="Times New Roman"/>
          <w:kern w:val="0"/>
          <w:sz w:val="32"/>
          <w:szCs w:val="32"/>
          <w:shd w:val="clear" w:fill="FFFFFF"/>
          <w:lang w:val="en-US" w:eastAsia="zh-CN" w:bidi="ar"/>
        </w:rP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（七）结余分配：</w:t>
      </w:r>
      <w:r>
        <w:rPr>
          <w:rFonts w:hint="default" w:ascii="Times New Roman" w:hAnsi="Times New Roman" w:eastAsia="方正仿宋_GBK" w:cs="Times New Roman"/>
          <w:kern w:val="0"/>
          <w:sz w:val="32"/>
          <w:szCs w:val="32"/>
          <w:shd w:val="clear" w:fill="FFFFFF"/>
          <w:lang w:val="en-US" w:eastAsia="zh-CN" w:bidi="ar"/>
        </w:rPr>
        <w:t>指单位按照国家有关规定，缴纳所得税、提取专用基金、转入非财政拨款结余等当年结余的分配情况。</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（八）年末结转和结余：</w:t>
      </w:r>
      <w:r>
        <w:rPr>
          <w:rFonts w:hint="default" w:ascii="Times New Roman" w:hAnsi="Times New Roman" w:eastAsia="方正仿宋_GBK" w:cs="Times New Roman"/>
          <w:kern w:val="0"/>
          <w:sz w:val="32"/>
          <w:szCs w:val="32"/>
          <w:shd w:val="clear" w:fill="FFFFFF"/>
          <w:lang w:val="en-US" w:eastAsia="zh-CN" w:bidi="ar"/>
        </w:rP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（九）基本支出：</w:t>
      </w:r>
      <w:r>
        <w:rPr>
          <w:rFonts w:hint="default" w:ascii="Times New Roman" w:hAnsi="Times New Roman" w:eastAsia="方正仿宋_GBK" w:cs="Times New Roman"/>
          <w:kern w:val="0"/>
          <w:sz w:val="32"/>
          <w:szCs w:val="32"/>
          <w:shd w:val="clear" w:fill="FFFFFF"/>
          <w:lang w:val="en-US" w:eastAsia="zh-CN" w:bidi="ar"/>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（十）项目支出：</w:t>
      </w:r>
      <w:r>
        <w:rPr>
          <w:rFonts w:hint="default" w:ascii="Times New Roman" w:hAnsi="Times New Roman" w:eastAsia="方正仿宋_GBK" w:cs="Times New Roman"/>
          <w:kern w:val="0"/>
          <w:sz w:val="32"/>
          <w:szCs w:val="32"/>
          <w:shd w:val="clear" w:fill="FFFFFF"/>
          <w:lang w:val="en-US" w:eastAsia="zh-CN" w:bidi="ar"/>
        </w:rP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（十一）经营支出：</w:t>
      </w:r>
      <w:r>
        <w:rPr>
          <w:rFonts w:hint="default" w:ascii="Times New Roman" w:hAnsi="Times New Roman" w:eastAsia="方正仿宋_GBK" w:cs="Times New Roman"/>
          <w:kern w:val="0"/>
          <w:sz w:val="32"/>
          <w:szCs w:val="32"/>
          <w:shd w:val="clear" w:fill="FFFFFF"/>
          <w:lang w:val="en-US" w:eastAsia="zh-CN" w:bidi="ar"/>
        </w:rP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（十二）“三公”经费：</w:t>
      </w:r>
      <w:r>
        <w:rPr>
          <w:rFonts w:hint="default" w:ascii="Times New Roman" w:hAnsi="Times New Roman" w:eastAsia="方正仿宋_GBK" w:cs="Times New Roman"/>
          <w:kern w:val="0"/>
          <w:sz w:val="32"/>
          <w:szCs w:val="32"/>
          <w:shd w:val="clear"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（十三）机关运行经费：</w:t>
      </w:r>
      <w:r>
        <w:rPr>
          <w:rFonts w:hint="default" w:ascii="Times New Roman" w:hAnsi="Times New Roman" w:eastAsia="方正仿宋_GBK" w:cs="Times New Roman"/>
          <w:kern w:val="0"/>
          <w:sz w:val="32"/>
          <w:szCs w:val="32"/>
          <w:shd w:val="clear" w:fill="FFFFFF"/>
          <w:lang w:val="en-US" w:eastAsia="zh-CN" w:bidi="ar"/>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（十四）工资福利支出（支出经济分类科目类级）：</w:t>
      </w:r>
      <w:r>
        <w:rPr>
          <w:rFonts w:hint="default" w:ascii="Times New Roman" w:hAnsi="Times New Roman" w:eastAsia="方正仿宋_GBK" w:cs="Times New Roman"/>
          <w:kern w:val="0"/>
          <w:sz w:val="32"/>
          <w:szCs w:val="32"/>
          <w:shd w:val="clear" w:fill="FFFFFF"/>
          <w:lang w:val="en-US" w:eastAsia="zh-CN" w:bidi="ar"/>
        </w:rPr>
        <w:t>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（十五）商品和服务支出（支出经济分类科目类级）：</w:t>
      </w:r>
      <w:r>
        <w:rPr>
          <w:rFonts w:hint="default" w:ascii="Times New Roman" w:hAnsi="Times New Roman" w:eastAsia="方正仿宋_GBK" w:cs="Times New Roman"/>
          <w:kern w:val="0"/>
          <w:sz w:val="32"/>
          <w:szCs w:val="32"/>
          <w:shd w:val="clear" w:fill="FFFFFF"/>
          <w:lang w:val="en-US" w:eastAsia="zh-CN" w:bidi="ar"/>
        </w:rP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（十六）对个人和家庭的补助（支出经济分类科目类级）：</w:t>
      </w:r>
      <w:r>
        <w:rPr>
          <w:rFonts w:hint="default" w:ascii="Times New Roman" w:hAnsi="Times New Roman" w:eastAsia="方正仿宋_GBK" w:cs="Times New Roman"/>
          <w:kern w:val="0"/>
          <w:sz w:val="32"/>
          <w:szCs w:val="32"/>
          <w:shd w:val="clear" w:fill="FFFFFF"/>
          <w:lang w:val="en-US" w:eastAsia="zh-CN" w:bidi="ar"/>
        </w:rPr>
        <w:t>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Style w:val="6"/>
          <w:rFonts w:hint="default" w:ascii="方正楷体_GBK" w:hAnsi="方正楷体_GBK" w:eastAsia="方正楷体_GBK" w:cs="方正楷体_GBK"/>
          <w:b w:val="0"/>
          <w:bCs/>
          <w:sz w:val="32"/>
          <w:szCs w:val="32"/>
          <w:shd w:val="clear" w:fill="FFFFFF"/>
          <w:lang w:val="en-US" w:eastAsia="zh-CN" w:bidi="ar"/>
        </w:rPr>
        <w:t>（十七）其他资本性支出（支出经济分类科目类级）：</w:t>
      </w:r>
      <w:r>
        <w:rPr>
          <w:rFonts w:hint="default" w:ascii="Times New Roman" w:hAnsi="Times New Roman" w:eastAsia="方正仿宋_GBK" w:cs="Times New Roman"/>
          <w:kern w:val="0"/>
          <w:sz w:val="32"/>
          <w:szCs w:val="32"/>
          <w:shd w:val="clear" w:fill="FFFFFF"/>
          <w:lang w:val="en-US" w:eastAsia="zh-CN" w:bidi="ar"/>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lang w:val="en-US" w:eastAsia="zh-CN" w:bidi="ar"/>
        </w:rPr>
        <w:t>七、决算公开联系方式及信息反馈渠道</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lang w:val="en-US" w:eastAsia="zh-CN" w:bidi="ar"/>
        </w:rPr>
        <w:t>本单位决算公开信息反馈和联系方式：</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0"/>
          <w:sz w:val="32"/>
          <w:szCs w:val="32"/>
          <w:shd w:val="clear" w:fill="FFFFFF"/>
          <w:lang w:val="en-US" w:eastAsia="zh-CN" w:bidi="ar"/>
        </w:rPr>
      </w:pPr>
      <w:r>
        <w:rPr>
          <w:rFonts w:hint="default" w:ascii="Times New Roman" w:hAnsi="Times New Roman" w:eastAsia="方正仿宋_GBK" w:cs="Times New Roman"/>
          <w:kern w:val="0"/>
          <w:sz w:val="32"/>
          <w:szCs w:val="32"/>
          <w:shd w:val="clear" w:fill="FFFFFF"/>
          <w:lang w:val="en-US" w:eastAsia="zh-CN" w:bidi="ar"/>
        </w:rPr>
        <w:t>付孝琴   023-59225753</w:t>
      </w:r>
    </w:p>
    <w:p>
      <w:pPr>
        <w:keepNext w:val="0"/>
        <w:keepLines w:val="0"/>
        <w:pageBreakBefore w:val="0"/>
        <w:kinsoku/>
        <w:wordWrap/>
        <w:overflowPunct/>
        <w:topLinePunct w:val="0"/>
        <w:autoSpaceDE/>
        <w:autoSpaceDN/>
        <w:bidi w:val="0"/>
        <w:adjustRightInd/>
        <w:spacing w:afterAutospacing="0"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MGVhOTIzZDdmOWNlNTFjYjg1Mjg4NmYxMmExOGYifQ=="/>
  </w:docVars>
  <w:rsids>
    <w:rsidRoot w:val="00000000"/>
    <w:rsid w:val="021945B0"/>
    <w:rsid w:val="02700400"/>
    <w:rsid w:val="02F34035"/>
    <w:rsid w:val="031901F6"/>
    <w:rsid w:val="03256100"/>
    <w:rsid w:val="03464292"/>
    <w:rsid w:val="03BF2254"/>
    <w:rsid w:val="043B4116"/>
    <w:rsid w:val="04961732"/>
    <w:rsid w:val="04EB4DE2"/>
    <w:rsid w:val="052E7DFD"/>
    <w:rsid w:val="06007FC0"/>
    <w:rsid w:val="062D2628"/>
    <w:rsid w:val="06464B02"/>
    <w:rsid w:val="075A61DF"/>
    <w:rsid w:val="07940E82"/>
    <w:rsid w:val="08484E1E"/>
    <w:rsid w:val="08F5726E"/>
    <w:rsid w:val="0907727B"/>
    <w:rsid w:val="098E248B"/>
    <w:rsid w:val="09DB74E4"/>
    <w:rsid w:val="09F73FF2"/>
    <w:rsid w:val="0A514841"/>
    <w:rsid w:val="0B211974"/>
    <w:rsid w:val="0BA05C9C"/>
    <w:rsid w:val="0BD542A1"/>
    <w:rsid w:val="0CCC0AF0"/>
    <w:rsid w:val="0D34154B"/>
    <w:rsid w:val="0E6965CE"/>
    <w:rsid w:val="0F0F3610"/>
    <w:rsid w:val="0F704DD8"/>
    <w:rsid w:val="0FF81BAB"/>
    <w:rsid w:val="102B21EF"/>
    <w:rsid w:val="116025AE"/>
    <w:rsid w:val="118D36A0"/>
    <w:rsid w:val="120B7D9F"/>
    <w:rsid w:val="13946B13"/>
    <w:rsid w:val="139B6787"/>
    <w:rsid w:val="147F0EF3"/>
    <w:rsid w:val="14975288"/>
    <w:rsid w:val="14BF7D22"/>
    <w:rsid w:val="15451F1E"/>
    <w:rsid w:val="161C4CC4"/>
    <w:rsid w:val="162B7508"/>
    <w:rsid w:val="16D125FD"/>
    <w:rsid w:val="179805AF"/>
    <w:rsid w:val="183A015E"/>
    <w:rsid w:val="183D5C05"/>
    <w:rsid w:val="194C2EFE"/>
    <w:rsid w:val="1A3416C1"/>
    <w:rsid w:val="1A486395"/>
    <w:rsid w:val="1B0E1675"/>
    <w:rsid w:val="1B204432"/>
    <w:rsid w:val="1B7612CE"/>
    <w:rsid w:val="1C355582"/>
    <w:rsid w:val="1CA64683"/>
    <w:rsid w:val="1D526E7F"/>
    <w:rsid w:val="1D6523B4"/>
    <w:rsid w:val="1E1B54C4"/>
    <w:rsid w:val="1E7D412C"/>
    <w:rsid w:val="1E7E7ACB"/>
    <w:rsid w:val="1F3E71D3"/>
    <w:rsid w:val="1FE70B45"/>
    <w:rsid w:val="23563066"/>
    <w:rsid w:val="25683223"/>
    <w:rsid w:val="25710EAE"/>
    <w:rsid w:val="25925E5A"/>
    <w:rsid w:val="287F7AA3"/>
    <w:rsid w:val="29821BD9"/>
    <w:rsid w:val="298E11BE"/>
    <w:rsid w:val="29D56DE9"/>
    <w:rsid w:val="2B024616"/>
    <w:rsid w:val="2B6664C2"/>
    <w:rsid w:val="2B9002C7"/>
    <w:rsid w:val="2BCF7DF2"/>
    <w:rsid w:val="2C5B05DD"/>
    <w:rsid w:val="2CDB14F4"/>
    <w:rsid w:val="2DAA36B0"/>
    <w:rsid w:val="2F317CB5"/>
    <w:rsid w:val="2FD21F9C"/>
    <w:rsid w:val="2FF40DE0"/>
    <w:rsid w:val="304E6E78"/>
    <w:rsid w:val="30793254"/>
    <w:rsid w:val="307F1867"/>
    <w:rsid w:val="30A65A5B"/>
    <w:rsid w:val="31446577"/>
    <w:rsid w:val="316068DD"/>
    <w:rsid w:val="31670036"/>
    <w:rsid w:val="31A10B5B"/>
    <w:rsid w:val="31E2794D"/>
    <w:rsid w:val="32723CC1"/>
    <w:rsid w:val="32986CBF"/>
    <w:rsid w:val="32B97068"/>
    <w:rsid w:val="34612184"/>
    <w:rsid w:val="3574578E"/>
    <w:rsid w:val="36504E58"/>
    <w:rsid w:val="369F5A7E"/>
    <w:rsid w:val="36CC7AD1"/>
    <w:rsid w:val="36D54467"/>
    <w:rsid w:val="37DE6CAB"/>
    <w:rsid w:val="38930C4E"/>
    <w:rsid w:val="38EB01DD"/>
    <w:rsid w:val="39850FB0"/>
    <w:rsid w:val="3A442955"/>
    <w:rsid w:val="3A53556C"/>
    <w:rsid w:val="3A8469A1"/>
    <w:rsid w:val="3ACA4CB0"/>
    <w:rsid w:val="3B0B2BB5"/>
    <w:rsid w:val="3BA55BF1"/>
    <w:rsid w:val="3BEA220A"/>
    <w:rsid w:val="3C642823"/>
    <w:rsid w:val="3D441302"/>
    <w:rsid w:val="3DED3B58"/>
    <w:rsid w:val="3E1A655C"/>
    <w:rsid w:val="3E5F30D8"/>
    <w:rsid w:val="3E851D80"/>
    <w:rsid w:val="3ECF2295"/>
    <w:rsid w:val="3F5D116F"/>
    <w:rsid w:val="3F7E36EA"/>
    <w:rsid w:val="3F986D56"/>
    <w:rsid w:val="403869C1"/>
    <w:rsid w:val="417558C4"/>
    <w:rsid w:val="419D190B"/>
    <w:rsid w:val="41BE0A65"/>
    <w:rsid w:val="41CF57A9"/>
    <w:rsid w:val="420A6ED1"/>
    <w:rsid w:val="42353031"/>
    <w:rsid w:val="42D85500"/>
    <w:rsid w:val="44921691"/>
    <w:rsid w:val="45A1477F"/>
    <w:rsid w:val="460C46F3"/>
    <w:rsid w:val="4690060E"/>
    <w:rsid w:val="46FA2D54"/>
    <w:rsid w:val="471353AD"/>
    <w:rsid w:val="471B20C0"/>
    <w:rsid w:val="475476B6"/>
    <w:rsid w:val="486F0E7C"/>
    <w:rsid w:val="488C2950"/>
    <w:rsid w:val="48D55FA5"/>
    <w:rsid w:val="4A4A7F8D"/>
    <w:rsid w:val="4CD1351E"/>
    <w:rsid w:val="4D9E7733"/>
    <w:rsid w:val="4DD874D3"/>
    <w:rsid w:val="4DE70DFC"/>
    <w:rsid w:val="4E32351D"/>
    <w:rsid w:val="4E42550E"/>
    <w:rsid w:val="4E8E6EB1"/>
    <w:rsid w:val="51B04681"/>
    <w:rsid w:val="52003F54"/>
    <w:rsid w:val="53332DF0"/>
    <w:rsid w:val="56C53335"/>
    <w:rsid w:val="5777718B"/>
    <w:rsid w:val="58002DFA"/>
    <w:rsid w:val="595D4BA1"/>
    <w:rsid w:val="5BF978E9"/>
    <w:rsid w:val="5C1E3AC8"/>
    <w:rsid w:val="5D6843E9"/>
    <w:rsid w:val="5D825119"/>
    <w:rsid w:val="5DF17344"/>
    <w:rsid w:val="5EAF050B"/>
    <w:rsid w:val="5EE27522"/>
    <w:rsid w:val="614E373B"/>
    <w:rsid w:val="61834447"/>
    <w:rsid w:val="618752B9"/>
    <w:rsid w:val="6196010C"/>
    <w:rsid w:val="61A207E4"/>
    <w:rsid w:val="61A3150B"/>
    <w:rsid w:val="62000C06"/>
    <w:rsid w:val="62024C7D"/>
    <w:rsid w:val="639448E9"/>
    <w:rsid w:val="63D115D9"/>
    <w:rsid w:val="63FF44D3"/>
    <w:rsid w:val="649340EC"/>
    <w:rsid w:val="64B62CD9"/>
    <w:rsid w:val="668D0C26"/>
    <w:rsid w:val="668D2EA2"/>
    <w:rsid w:val="66C05432"/>
    <w:rsid w:val="673907A4"/>
    <w:rsid w:val="67D10A1A"/>
    <w:rsid w:val="683B79DF"/>
    <w:rsid w:val="696B5ECF"/>
    <w:rsid w:val="6A1435FA"/>
    <w:rsid w:val="6AE664E0"/>
    <w:rsid w:val="6CB06136"/>
    <w:rsid w:val="70223872"/>
    <w:rsid w:val="71597412"/>
    <w:rsid w:val="72933FD6"/>
    <w:rsid w:val="72BF5094"/>
    <w:rsid w:val="73BC7FD1"/>
    <w:rsid w:val="741F0447"/>
    <w:rsid w:val="77FB249D"/>
    <w:rsid w:val="791B0BCC"/>
    <w:rsid w:val="79D05AC1"/>
    <w:rsid w:val="7A8C6D83"/>
    <w:rsid w:val="7AA160B9"/>
    <w:rsid w:val="7AD13FB4"/>
    <w:rsid w:val="7C3E341C"/>
    <w:rsid w:val="7C421603"/>
    <w:rsid w:val="7CA92D93"/>
    <w:rsid w:val="7DA74E8D"/>
    <w:rsid w:val="7E313198"/>
    <w:rsid w:val="7F1346C1"/>
    <w:rsid w:val="7F3A093F"/>
    <w:rsid w:val="9F3D9F79"/>
    <w:rsid w:val="E9ADE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rFonts w:hint="default" w:ascii="宋体" w:hAnsi="宋体" w:eastAsia="宋体" w:cs="宋体"/>
      <w:kern w:val="0"/>
      <w:sz w:val="24"/>
      <w:lang w:val="en-US" w:eastAsia="zh-CN" w:bidi="ar"/>
    </w:rPr>
  </w:style>
  <w:style w:type="character" w:customStyle="1" w:styleId="5">
    <w:name w:val="10"/>
    <w:basedOn w:val="4"/>
    <w:qFormat/>
    <w:uiPriority w:val="0"/>
    <w:rPr>
      <w:rFonts w:hint="default" w:ascii="Times New Roman" w:hAnsi="Times New Roman" w:cs="Times New Roman"/>
    </w:rPr>
  </w:style>
  <w:style w:type="character" w:customStyle="1" w:styleId="6">
    <w:name w:val="15"/>
    <w:basedOn w:val="4"/>
    <w:qFormat/>
    <w:uiPriority w:val="0"/>
    <w:rPr>
      <w:rFonts w:hint="default" w:ascii="Times New Roman" w:hAnsi="Times New Roman" w:cs="Times New Roman"/>
      <w:b/>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2023-10-25T04:57:00Z</dcterms:created>
  <dc:creator>Administrator</dc:creator>
  <cp:lastModifiedBy>那~安静的你</cp:lastModifiedBy>
  <dcterms:modified xsi:type="dcterms:W3CDTF">2023-11-21T03:57:21Z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839B4AD1AF4441FE83A8A1BD5E027E88_12</vt:lpwstr>
  </property>
</Properties>
</file>